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BB" w:rsidRDefault="006E6895">
      <w:pPr>
        <w:ind w:left="5216" w:right="-143" w:hanging="3915"/>
        <w:rPr>
          <w:sz w:val="20"/>
          <w:szCs w:val="20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0" distR="122555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6095" cy="631825"/>
            <wp:effectExtent l="0" t="0" r="0" b="0"/>
            <wp:wrapSquare wrapText="bothSides"/>
            <wp:docPr id="1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  <w:szCs w:val="28"/>
        </w:rPr>
        <w:t>JÄMIJÄRVEN KUNTA</w:t>
      </w:r>
      <w:r>
        <w:rPr>
          <w:b/>
          <w:sz w:val="28"/>
          <w:szCs w:val="28"/>
        </w:rPr>
        <w:tab/>
        <w:t>TIETOSUOJASELOSTE</w:t>
      </w:r>
      <w:r>
        <w:rPr>
          <w:b/>
          <w:sz w:val="28"/>
          <w:szCs w:val="28"/>
        </w:rPr>
        <w:br/>
      </w:r>
      <w:r>
        <w:rPr>
          <w:b/>
        </w:rPr>
        <w:t>Yhdistetty rekisteriseloste ja informointiasiakirja</w:t>
      </w:r>
      <w:r>
        <w:br/>
      </w:r>
      <w:r>
        <w:rPr>
          <w:sz w:val="20"/>
          <w:szCs w:val="20"/>
        </w:rPr>
        <w:t>Tietosuoja-asetus (EU) 2016/679, artiklat 13 ja 14</w:t>
      </w:r>
      <w:r>
        <w:rPr>
          <w:sz w:val="20"/>
          <w:szCs w:val="20"/>
        </w:rPr>
        <w:br/>
        <w:t>Henkilötietolaki (523/99) 10 ja 24 §</w:t>
      </w:r>
      <w:proofErr w:type="gramEnd"/>
    </w:p>
    <w:p w:rsidR="003B29BB" w:rsidRDefault="006E6895">
      <w:pPr>
        <w:ind w:left="5216" w:hanging="3915"/>
        <w:rPr>
          <w:rFonts w:ascii="Arial" w:hAnsi="Arial" w:cs="Arial"/>
          <w:sz w:val="16"/>
          <w:szCs w:val="16"/>
        </w:rPr>
      </w:pPr>
      <w:r>
        <w:rPr>
          <w:b/>
          <w:sz w:val="20"/>
          <w:szCs w:val="20"/>
        </w:rPr>
        <w:tab/>
      </w:r>
      <w:proofErr w:type="spellStart"/>
      <w:r w:rsidR="00C11A5E">
        <w:rPr>
          <w:sz w:val="20"/>
          <w:szCs w:val="20"/>
        </w:rPr>
        <w:t>Tarkistuspvm</w:t>
      </w:r>
      <w:proofErr w:type="spellEnd"/>
      <w:r w:rsidR="00C11A5E">
        <w:rPr>
          <w:sz w:val="20"/>
          <w:szCs w:val="20"/>
        </w:rPr>
        <w:t xml:space="preserve"> </w:t>
      </w:r>
      <w:r w:rsidR="00C11A5E">
        <w:rPr>
          <w:sz w:val="20"/>
          <w:szCs w:val="20"/>
        </w:rPr>
        <w:tab/>
        <w:t>31.3.2021</w:t>
      </w:r>
    </w:p>
    <w:tbl>
      <w:tblPr>
        <w:tblStyle w:val="TaulukkoRuudukko"/>
        <w:tblW w:w="9923" w:type="dxa"/>
        <w:tblInd w:w="-5" w:type="dxa"/>
        <w:tblLook w:val="04A0" w:firstRow="1" w:lastRow="0" w:firstColumn="1" w:lastColumn="0" w:noHBand="0" w:noVBand="1"/>
      </w:tblPr>
      <w:tblGrid>
        <w:gridCol w:w="2136"/>
        <w:gridCol w:w="7787"/>
      </w:tblGrid>
      <w:tr w:rsidR="003B29BB">
        <w:tc>
          <w:tcPr>
            <w:tcW w:w="2136" w:type="dxa"/>
            <w:shd w:val="clear" w:color="auto" w:fill="auto"/>
          </w:tcPr>
          <w:p w:rsidR="003B29BB" w:rsidRDefault="006E689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Rekisterin nimi</w:t>
            </w:r>
          </w:p>
        </w:tc>
        <w:tc>
          <w:tcPr>
            <w:tcW w:w="7786" w:type="dxa"/>
            <w:shd w:val="clear" w:color="auto" w:fill="auto"/>
          </w:tcPr>
          <w:p w:rsidR="003B29BB" w:rsidRDefault="00C11A5E" w:rsidP="00C11A5E">
            <w:pPr>
              <w:spacing w:after="0" w:line="240" w:lineRule="auto"/>
            </w:pPr>
            <w:proofErr w:type="spellStart"/>
            <w:r>
              <w:rPr>
                <w:rFonts w:cs="Arial"/>
                <w:sz w:val="20"/>
                <w:szCs w:val="20"/>
              </w:rPr>
              <w:t>Visma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Inschool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multi</w:t>
            </w:r>
            <w:r w:rsidR="006E6895">
              <w:rPr>
                <w:rFonts w:cs="Arial"/>
                <w:sz w:val="20"/>
                <w:szCs w:val="20"/>
              </w:rPr>
              <w:t>Primus</w:t>
            </w:r>
            <w:proofErr w:type="spellEnd"/>
            <w:r w:rsidR="006E6895">
              <w:rPr>
                <w:rFonts w:cs="Arial"/>
                <w:sz w:val="20"/>
                <w:szCs w:val="20"/>
              </w:rPr>
              <w:t>, kouluhallintojärjestelmä (peruskoulut), sisältäen Wilma-käyttöliittymä</w:t>
            </w:r>
            <w:r w:rsidR="008F063A">
              <w:rPr>
                <w:rFonts w:cs="Arial"/>
                <w:sz w:val="20"/>
                <w:szCs w:val="20"/>
              </w:rPr>
              <w:t>n</w:t>
            </w:r>
            <w:r w:rsidR="006E6895">
              <w:rPr>
                <w:rFonts w:cs="Arial"/>
                <w:sz w:val="20"/>
                <w:szCs w:val="20"/>
              </w:rPr>
              <w:t xml:space="preserve"> sekä Kurre-työjärjestysohjelman</w:t>
            </w:r>
          </w:p>
        </w:tc>
      </w:tr>
      <w:tr w:rsidR="003B29BB">
        <w:tc>
          <w:tcPr>
            <w:tcW w:w="213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Rekisterinpitäjä</w:t>
            </w: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Rekisteriasioita hoitava henkilö</w:t>
            </w:r>
          </w:p>
          <w:p w:rsidR="003B29BB" w:rsidRPr="00A40553" w:rsidRDefault="003B29BB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</w:p>
          <w:p w:rsidR="00A40553" w:rsidRDefault="00A4055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40553" w:rsidRDefault="00A4055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40553" w:rsidRPr="00A40553" w:rsidRDefault="00A40553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</w:p>
          <w:p w:rsidR="00A40553" w:rsidRDefault="00A4055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40553" w:rsidRDefault="00A4055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A40553" w:rsidRPr="00A40553" w:rsidRDefault="00A40553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</w:p>
          <w:p w:rsidR="00A40553" w:rsidRDefault="00A4055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Tietosuojavastaava</w:t>
            </w: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8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Jämijärven kunta</w:t>
            </w:r>
          </w:p>
          <w:p w:rsidR="003B29BB" w:rsidRDefault="006E68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Peijarintie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5 A, 38800 Jämijärvi</w:t>
            </w: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02 572970, </w:t>
            </w:r>
            <w:hyperlink r:id="rId6">
              <w:r>
                <w:rPr>
                  <w:rStyle w:val="Internet-linkki"/>
                  <w:rFonts w:cs="Arial"/>
                  <w:sz w:val="20"/>
                  <w:szCs w:val="20"/>
                </w:rPr>
                <w:t>jamijarvi@jamijarvi.fi</w:t>
              </w:r>
            </w:hyperlink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C11A5E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rehtori-sivistys</w:t>
            </w:r>
            <w:r w:rsidR="006E6895">
              <w:rPr>
                <w:rFonts w:cs="Arial"/>
                <w:sz w:val="20"/>
                <w:szCs w:val="20"/>
              </w:rPr>
              <w:t>johtaja Tuomo Pesonen</w:t>
            </w:r>
          </w:p>
          <w:p w:rsidR="003B29BB" w:rsidRDefault="006E6895">
            <w:pPr>
              <w:spacing w:after="0" w:line="240" w:lineRule="auto"/>
              <w:rPr>
                <w:rStyle w:val="Internet-linkki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050 5721709, </w:t>
            </w:r>
            <w:hyperlink r:id="rId7">
              <w:r>
                <w:rPr>
                  <w:rStyle w:val="Internet-linkki"/>
                  <w:rFonts w:cs="Arial"/>
                  <w:sz w:val="20"/>
                  <w:szCs w:val="20"/>
                </w:rPr>
                <w:t>tuomo.pesonen@jamijarvi.fi</w:t>
              </w:r>
            </w:hyperlink>
          </w:p>
          <w:p w:rsidR="00A40553" w:rsidRPr="00A40553" w:rsidRDefault="00A40553">
            <w:pPr>
              <w:spacing w:after="0" w:line="240" w:lineRule="auto"/>
              <w:rPr>
                <w:rStyle w:val="Internet-linkki"/>
                <w:rFonts w:cs="Arial"/>
                <w:sz w:val="12"/>
                <w:szCs w:val="12"/>
              </w:rPr>
            </w:pPr>
          </w:p>
          <w:p w:rsidR="00A40553" w:rsidRDefault="00A40553" w:rsidP="00A4055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luokanopettaja Hannu Anttila</w:t>
            </w:r>
          </w:p>
          <w:p w:rsidR="00A40553" w:rsidRDefault="00A40553" w:rsidP="00A4055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044 5473772, </w:t>
            </w:r>
            <w:hyperlink r:id="rId8" w:history="1">
              <w:r w:rsidRPr="00152767">
                <w:rPr>
                  <w:rStyle w:val="Hyperlinkki"/>
                  <w:rFonts w:cs="Arial"/>
                  <w:sz w:val="20"/>
                  <w:szCs w:val="20"/>
                </w:rPr>
                <w:t>hannu.anttila@jamijarvi.fi</w:t>
              </w:r>
            </w:hyperlink>
          </w:p>
          <w:p w:rsidR="003B29BB" w:rsidRPr="00A40553" w:rsidRDefault="003B29BB">
            <w:pPr>
              <w:spacing w:after="0" w:line="240" w:lineRule="auto"/>
              <w:rPr>
                <w:rStyle w:val="Internet-linkki"/>
                <w:rFonts w:cs="Arial"/>
                <w:sz w:val="12"/>
                <w:szCs w:val="12"/>
                <w:u w:val="none"/>
              </w:rPr>
            </w:pPr>
          </w:p>
          <w:p w:rsidR="00A40553" w:rsidRDefault="00C11A5E" w:rsidP="00A4055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hallintosihteeri</w:t>
            </w:r>
            <w:r w:rsidR="00A40553">
              <w:rPr>
                <w:rFonts w:cs="Arial"/>
                <w:sz w:val="20"/>
                <w:szCs w:val="20"/>
              </w:rPr>
              <w:t xml:space="preserve"> Ritva Mäkinen</w:t>
            </w:r>
          </w:p>
          <w:p w:rsidR="00A40553" w:rsidRDefault="00A40553" w:rsidP="00A40553">
            <w:pPr>
              <w:spacing w:after="0" w:line="240" w:lineRule="auto"/>
              <w:rPr>
                <w:rStyle w:val="Internet-linkki"/>
                <w:rFonts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</w:rPr>
              <w:t xml:space="preserve">040 7699184, </w:t>
            </w:r>
            <w:hyperlink r:id="rId9" w:history="1">
              <w:r w:rsidRPr="00152767">
                <w:rPr>
                  <w:rStyle w:val="Hyperlinkki"/>
                  <w:rFonts w:cs="Arial"/>
                  <w:sz w:val="20"/>
                  <w:szCs w:val="20"/>
                </w:rPr>
                <w:t>ritva.makinen@jamijarvi.fi</w:t>
              </w:r>
            </w:hyperlink>
          </w:p>
          <w:p w:rsidR="00A40553" w:rsidRPr="00A40553" w:rsidRDefault="00A40553">
            <w:pPr>
              <w:spacing w:after="0" w:line="240" w:lineRule="auto"/>
              <w:rPr>
                <w:rStyle w:val="Internet-linkki"/>
                <w:rFonts w:cs="Arial"/>
                <w:sz w:val="20"/>
                <w:szCs w:val="20"/>
                <w:u w:val="none"/>
              </w:rPr>
            </w:pPr>
          </w:p>
          <w:p w:rsidR="003B29BB" w:rsidRDefault="00C11A5E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hallintosihteeri </w:t>
            </w:r>
            <w:r w:rsidR="006E6895">
              <w:rPr>
                <w:rFonts w:cs="Arial"/>
                <w:sz w:val="20"/>
                <w:szCs w:val="20"/>
              </w:rPr>
              <w:t>Sirpa-Liisa Ritakorpi</w:t>
            </w: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040 7729858, </w:t>
            </w:r>
            <w:hyperlink r:id="rId10">
              <w:r>
                <w:rPr>
                  <w:rStyle w:val="Internet-linkki"/>
                  <w:rFonts w:cs="Arial"/>
                  <w:sz w:val="20"/>
                  <w:szCs w:val="20"/>
                </w:rPr>
                <w:t>tietosuojavastaava@jamijarvi.fi</w:t>
              </w:r>
            </w:hyperlink>
          </w:p>
        </w:tc>
      </w:tr>
      <w:tr w:rsidR="003B29BB">
        <w:tc>
          <w:tcPr>
            <w:tcW w:w="213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Henkilötietojen käsittelyn tarkoitus </w:t>
            </w:r>
          </w:p>
        </w:tc>
        <w:tc>
          <w:tcPr>
            <w:tcW w:w="7786" w:type="dxa"/>
            <w:shd w:val="clear" w:color="auto" w:fill="auto"/>
          </w:tcPr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Perusopetuksen järjestäminen ja oppivelvollisuuden suorittamisen valvonta kunnassa (Perusopetuslaki 4 § ja 26 §)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Opiskelijarekisteri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Oppilassuhteeseen liittyvien tehtävien hoito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Iltapäivätoiminnan järjestäminen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3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Lakisääteisten tai eri viranomaisten oman toimivaltansa perusteella vaatimien tilastotietojen tallentaminen </w:t>
            </w:r>
          </w:p>
          <w:p w:rsidR="003B29BB" w:rsidRPr="00A40553" w:rsidRDefault="006E6895" w:rsidP="00A40553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0553">
              <w:rPr>
                <w:rFonts w:cs="Arial"/>
                <w:sz w:val="20"/>
                <w:szCs w:val="20"/>
              </w:rPr>
              <w:t xml:space="preserve">Wilma-käyttöliittymän käyttäjätunnusten hallinta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Pedagog</w:t>
            </w:r>
            <w:r w:rsidR="00C11A5E">
              <w:rPr>
                <w:rFonts w:cs="Arial"/>
                <w:sz w:val="20"/>
                <w:szCs w:val="20"/>
              </w:rPr>
              <w:t>iset asiakirjat ja Tukitoimet -</w:t>
            </w:r>
            <w:r>
              <w:rPr>
                <w:rFonts w:cs="Arial"/>
                <w:sz w:val="20"/>
                <w:szCs w:val="20"/>
              </w:rPr>
              <w:t xml:space="preserve">rekisterit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5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Perusopetuslain 16-17a §:ien mukaisen kolmiportaisen tuen toteuttaminen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Hakemukset ja päätökset -rekisteri </w:t>
            </w:r>
          </w:p>
          <w:p w:rsidR="003B29BB" w:rsidRDefault="00C11A5E" w:rsidP="00A40553">
            <w:pPr>
              <w:pStyle w:val="Luettelokappale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Koulu</w:t>
            </w:r>
            <w:r w:rsidR="006E6895" w:rsidRPr="00A40553">
              <w:rPr>
                <w:rFonts w:cs="Arial"/>
                <w:sz w:val="20"/>
                <w:szCs w:val="20"/>
              </w:rPr>
              <w:t xml:space="preserve">kuljetuspäätösten tekeminen/kirjaaminen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7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Erityiseen tukeen liittyvien päätösten tekeminen/kirjaaminen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Opettajarekisteri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8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Opettajien perustietojen ylläpito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9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Wilma-käyttöliittymän käyttäjätunnusten hallinta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Henkilökuntarekisteri </w:t>
            </w:r>
          </w:p>
          <w:p w:rsidR="003B29BB" w:rsidRDefault="008F063A" w:rsidP="00A40553">
            <w:pPr>
              <w:pStyle w:val="Luettelokappale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</w:t>
            </w:r>
            <w:r w:rsidR="006E6895" w:rsidRPr="00A40553">
              <w:rPr>
                <w:rFonts w:cs="Arial"/>
                <w:sz w:val="20"/>
                <w:szCs w:val="20"/>
              </w:rPr>
              <w:t xml:space="preserve">uun henkilökunnan perustietojen ylläpito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0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Wilma-käyttöliittymän käyttäjätunnusten hallinta </w:t>
            </w:r>
          </w:p>
        </w:tc>
      </w:tr>
      <w:tr w:rsidR="003B29BB">
        <w:tc>
          <w:tcPr>
            <w:tcW w:w="213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Rekisterin tietosisältö </w:t>
            </w:r>
          </w:p>
        </w:tc>
        <w:tc>
          <w:tcPr>
            <w:tcW w:w="7786" w:type="dxa"/>
            <w:shd w:val="clear" w:color="auto" w:fill="auto"/>
          </w:tcPr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Opiskelijarekisteri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1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Nimi, henkilötunnus, huoltaja- ja yhteystiedot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2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koulu ja koulunkäyntihistoria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3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>arviointiin ja ainevalintoihin liittyvät tiedot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3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koulun ja viraston päätökset 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>muita opetukseen ja opetuksenjärjestämiseen liittyviä tietoja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>osallistuminen iltapäivätoimintaan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>Wilma-käyttöliittymän käyttäjätunnukset sekä oppilaan että huoltajien osalta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Pedagog</w:t>
            </w:r>
            <w:r w:rsidR="009E4972">
              <w:rPr>
                <w:rFonts w:cs="Arial"/>
                <w:sz w:val="20"/>
                <w:szCs w:val="20"/>
              </w:rPr>
              <w:t>iset asiakirjat ja Tukitoimet -</w:t>
            </w:r>
            <w:r>
              <w:rPr>
                <w:rFonts w:cs="Arial"/>
                <w:sz w:val="20"/>
                <w:szCs w:val="20"/>
              </w:rPr>
              <w:t xml:space="preserve">rekisterit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pedagogiset arviot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oppimissuunnitelmat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lastRenderedPageBreak/>
              <w:t xml:space="preserve">pedagogiset selvitykset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henkilökohtaisen opetuksen järjestämistä koskevat suunnitelmat (HOJKS)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tukitoimet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A40553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Hakemukset ja päätökset -</w:t>
            </w:r>
            <w:r w:rsidR="006E6895">
              <w:rPr>
                <w:rFonts w:cs="Arial"/>
                <w:sz w:val="20"/>
                <w:szCs w:val="20"/>
              </w:rPr>
              <w:t xml:space="preserve">rekisteri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>koulukuljetuspäätökset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erityiseen tukeen liittyvät päätökset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Opettajarekisteri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nimi, henkilötunnus, yhteystiedot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>koulu, tehtävä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Wilma-käyttöliittymän käyttäjätunnukset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Henkilökuntarekisteri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nimi, henkilötunnus, yhteystiedot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koulu, tehtävä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Wilma-käyttöliittymän käyttäjätunnukset </w:t>
            </w:r>
          </w:p>
        </w:tc>
      </w:tr>
      <w:tr w:rsidR="003B29BB">
        <w:tc>
          <w:tcPr>
            <w:tcW w:w="213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Tietolähteet</w:t>
            </w:r>
          </w:p>
        </w:tc>
        <w:tc>
          <w:tcPr>
            <w:tcW w:w="7786" w:type="dxa"/>
            <w:shd w:val="clear" w:color="auto" w:fill="auto"/>
          </w:tcPr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Opiskelijarekisteri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Peruskoulunsa aloittavan ikäluokan perustiedot siirretään esiopetuksen vastaavasta järjestelmästä ja ne päivitetään Väestörekisterin ko. ikäluokkaa koskevien tietojen perusteella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Wilma-käyttöliittymä on Primuksen selainpohjainen käyttöliittymä, jonka kautta huoltajat ilmoittavat lapsensa kouluun (järjestelmässä jo olevien perustietojen pohjalta)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>Huoltajilta Wilman kautta</w:t>
            </w:r>
            <w:r w:rsidR="00C11A5E">
              <w:rPr>
                <w:rFonts w:cs="Arial"/>
                <w:sz w:val="20"/>
                <w:szCs w:val="20"/>
              </w:rPr>
              <w:t xml:space="preserve"> tietoja myös iltapäivä</w:t>
            </w:r>
            <w:r w:rsidRPr="00A40553">
              <w:rPr>
                <w:rFonts w:cs="Arial"/>
                <w:sz w:val="20"/>
                <w:szCs w:val="20"/>
              </w:rPr>
              <w:t xml:space="preserve">toimintaan liittyen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 xml:space="preserve">Mikäli oppilas siirtyy kuntaan toisen opetuksen järjestäjän opetuksesta, toimittaa aiempi opetuksen järjestäjä oppilasta koskevat opetuksen järjestämisen kannalta välttämättömät tiedot </w:t>
            </w:r>
          </w:p>
          <w:p w:rsidR="003B29BB" w:rsidRDefault="006E6895" w:rsidP="00A40553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A40553">
              <w:rPr>
                <w:rFonts w:cs="Arial"/>
                <w:sz w:val="20"/>
                <w:szCs w:val="20"/>
              </w:rPr>
              <w:t>Opettajat syöttävät Wilman kautta oppilaiden arviointeihin liittyvät tiedot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rFonts w:cs="Arial"/>
                <w:sz w:val="20"/>
                <w:szCs w:val="20"/>
              </w:rPr>
              <w:t>Wilman kautta tapahtuu myös sivistyshallinnon tekemien oppilasta koskevien päätösten kirjaaminen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Pedago</w:t>
            </w:r>
            <w:r w:rsidR="00C11A5E">
              <w:rPr>
                <w:rFonts w:cs="Arial"/>
                <w:sz w:val="20"/>
                <w:szCs w:val="20"/>
              </w:rPr>
              <w:t>giset asiakirjat ja Tukitoimet -</w:t>
            </w:r>
            <w:r>
              <w:rPr>
                <w:rFonts w:cs="Arial"/>
                <w:sz w:val="20"/>
                <w:szCs w:val="20"/>
              </w:rPr>
              <w:t xml:space="preserve">rekisterit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rFonts w:cs="Arial"/>
                <w:sz w:val="20"/>
                <w:szCs w:val="20"/>
              </w:rPr>
              <w:t xml:space="preserve">Pedagogisia asiakirjoja laaditaan Wilma-käyttöliittymän kautta moniammatillisesti yhteistyössä oppilashuollon ammattihenkilöiden kanssa ja vastuuhenkilönä toimii luokanopettaja, aineenopettaja, luokanopettaja tai erityisopettaja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C11A5E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Hakemukset ja päätökset -</w:t>
            </w:r>
            <w:r w:rsidR="006E6895">
              <w:rPr>
                <w:rFonts w:cs="Arial"/>
                <w:sz w:val="20"/>
                <w:szCs w:val="20"/>
              </w:rPr>
              <w:t xml:space="preserve">rekisteri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rFonts w:cs="Arial"/>
                <w:sz w:val="20"/>
                <w:szCs w:val="20"/>
              </w:rPr>
              <w:t xml:space="preserve">Koulukuljetuspäätökset tehdään sivistyshallinnossa hakemusten perusteella ja ne tallennetaan Wilman kautta </w:t>
            </w:r>
          </w:p>
          <w:p w:rsidR="003B29BB" w:rsidRPr="006E6895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6895">
              <w:rPr>
                <w:rFonts w:cs="Arial"/>
                <w:sz w:val="20"/>
                <w:szCs w:val="20"/>
              </w:rPr>
              <w:t xml:space="preserve">Erityistä tukea koskevat päätökset tekee </w:t>
            </w:r>
            <w:r w:rsidR="00C11A5E">
              <w:rPr>
                <w:rFonts w:cs="Arial"/>
                <w:sz w:val="20"/>
                <w:szCs w:val="20"/>
              </w:rPr>
              <w:t>rehtori</w:t>
            </w:r>
            <w:r w:rsidRPr="006E6895">
              <w:rPr>
                <w:rFonts w:cs="Arial"/>
                <w:sz w:val="20"/>
                <w:szCs w:val="20"/>
              </w:rPr>
              <w:t xml:space="preserve">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Opettajarekisteri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rFonts w:cs="Arial"/>
                <w:sz w:val="20"/>
                <w:szCs w:val="20"/>
              </w:rPr>
              <w:t xml:space="preserve">Tiedot tallennetaan kouluilla opettajalta saatujen tietojen ja voimassa olevan työsopimuksen pohjalta huomioiden koulun vuosittainen työsuunnitelma sekä koulun käytettävissä oleva tuntikehys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rFonts w:cs="Arial"/>
                <w:sz w:val="20"/>
                <w:szCs w:val="20"/>
              </w:rPr>
              <w:t xml:space="preserve">Tietoja hyödynnetään palkanlaskentajärjestelmän kanssa osin kumpaankin suuntaa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Henkilökuntarekisteri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rFonts w:cs="Arial"/>
                <w:sz w:val="20"/>
                <w:szCs w:val="20"/>
              </w:rPr>
              <w:t xml:space="preserve">Tiedot tallennetaan kouluilla henkilöltä saatujen tietojen ja voimassa olevan työsopimuksen pohjalta </w:t>
            </w:r>
          </w:p>
          <w:p w:rsidR="003B29BB" w:rsidRPr="006E6895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6895">
              <w:rPr>
                <w:rFonts w:cs="Arial"/>
                <w:sz w:val="20"/>
                <w:szCs w:val="20"/>
              </w:rPr>
              <w:t xml:space="preserve">Tietoja hyödynnetään palkanlaskentajärjestelmän kanssa osin kumpaankin suuntaa </w:t>
            </w:r>
          </w:p>
        </w:tc>
      </w:tr>
      <w:tr w:rsidR="003B29BB">
        <w:tc>
          <w:tcPr>
            <w:tcW w:w="213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Tietojen säännön-mukaiset luovutukset</w:t>
            </w: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6E6895" w:rsidRDefault="006E68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FE41FB" w:rsidRDefault="00FE41F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b/>
                <w:sz w:val="20"/>
                <w:szCs w:val="20"/>
              </w:rPr>
              <w:t>Tietojen siirto EU:n tai ETA:n ulkopuolelle</w:t>
            </w:r>
          </w:p>
        </w:tc>
        <w:tc>
          <w:tcPr>
            <w:tcW w:w="7786" w:type="dxa"/>
            <w:shd w:val="clear" w:color="auto" w:fill="auto"/>
          </w:tcPr>
          <w:p w:rsidR="003B29BB" w:rsidRDefault="006E6895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 xml:space="preserve">Opiskelijarekisteri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t xml:space="preserve">Opetushallituksen KOSKI-järjestelmään (osana Opintopolkua)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t xml:space="preserve">Nuorisopassi-sovellukseen (kaupungin oma järjestelmä liikunta- ja kulttuurietujen tarjoamiseksi oppilaille)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t xml:space="preserve">Nimilistat vuosittain oppilaiden hammashuollon käyttöön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t xml:space="preserve">Lakisääteisten tai eri viranomaisten oman toimivaltansa perusteella vaatimien tilastotietojen luovuttaminen (esim. Opetushallitus, Opetusministeriö, Tilastokeskus, Aluehallintovirasto)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lastRenderedPageBreak/>
              <w:t xml:space="preserve">Oppilaan oppilashuoltotyöhön osallistuvat voivat antaa toisilleen sekä oppilaan opettajalle ja opetuksesta vastaavalle viranomaiselle opetuksen asianmukaisen järjestämisen edellyttämiä välttämättömiä tietoja </w:t>
            </w:r>
          </w:p>
          <w:p w:rsidR="003B29BB" w:rsidRPr="006E6895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E6895">
              <w:rPr>
                <w:sz w:val="20"/>
                <w:szCs w:val="20"/>
              </w:rPr>
              <w:t xml:space="preserve">Mikäli oppilas siirtyy toisen opetuksen järjestäjän opetukseen, toimitetaan uudelle opetuksen järjestäjälle oppilasta koskevat opetuksen järjestämisen kannalta välttämättömät tiedot </w:t>
            </w:r>
          </w:p>
          <w:p w:rsidR="003B29BB" w:rsidRDefault="003B29BB">
            <w:pPr>
              <w:spacing w:after="0" w:line="240" w:lineRule="auto"/>
              <w:rPr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sz w:val="20"/>
                <w:szCs w:val="20"/>
              </w:rPr>
              <w:t>Pedago</w:t>
            </w:r>
            <w:r w:rsidR="009E4972">
              <w:rPr>
                <w:sz w:val="20"/>
                <w:szCs w:val="20"/>
              </w:rPr>
              <w:t>giset asiakirjat ja Tukitoimet -</w:t>
            </w:r>
            <w:r>
              <w:rPr>
                <w:sz w:val="20"/>
                <w:szCs w:val="20"/>
              </w:rPr>
              <w:t xml:space="preserve">rekisterit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t xml:space="preserve">Oppilaan oppilashuoltotyöhön osallistuvat voivat antaa toisilleen sekä oppilaan opettajalle ja opetuksesta vastaavalle viranomaiselle opetuksen asianmukaisen järjestämisen edellyttämiä välttämättömiä tietoja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t xml:space="preserve">Mikäli oppilas siirtyy toisen opetuksen järjestäjän opetukseen, toimitetaan uudelle opetuksen järjestäjälle oppilasta koskevat opetuksen järjestämisen kannalta välttämättömät tiedot </w:t>
            </w:r>
          </w:p>
          <w:p w:rsidR="003B29BB" w:rsidRDefault="003B29BB">
            <w:pPr>
              <w:spacing w:after="0" w:line="240" w:lineRule="auto"/>
              <w:rPr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Hakemukset ja päätökset -rekisteri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t xml:space="preserve">Koulukuljetuspäätökset huoltajille (pääsääntöisesti Wilman kautta)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t xml:space="preserve">Päätös erityiseen tukeen siirtymisestä huoltajille </w:t>
            </w:r>
          </w:p>
          <w:p w:rsidR="003B29BB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 w:rsidRPr="006E6895">
              <w:rPr>
                <w:sz w:val="20"/>
                <w:szCs w:val="20"/>
              </w:rPr>
              <w:t xml:space="preserve">Oppilaan oppilashuoltotyöhön osallistuvat voivat antaa toisilleen sekä oppilaan opettajalle ja opetuksesta vastaavalle viranomaiselle opetuksen asianmukaisen järjestämisen edellyttämiä välttämättömiä tietoja </w:t>
            </w:r>
          </w:p>
          <w:p w:rsidR="003B29BB" w:rsidRPr="006E6895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E6895">
              <w:rPr>
                <w:sz w:val="20"/>
                <w:szCs w:val="20"/>
              </w:rPr>
              <w:t xml:space="preserve">Mikäli oppilas siirtyy toisen opetuksen järjestäjän opetukseen, toimitetaan uudelle opetuksen järjestäjälle oppilasta koskevat opetuksen järjestämisen kannalta välttämättömät tiedot </w:t>
            </w:r>
          </w:p>
          <w:p w:rsidR="003B29BB" w:rsidRDefault="003B29BB">
            <w:pPr>
              <w:spacing w:after="0" w:line="240" w:lineRule="auto"/>
              <w:rPr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Opettajarekisteri </w:t>
            </w:r>
          </w:p>
          <w:p w:rsidR="003B29BB" w:rsidRPr="006E6895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E6895">
              <w:rPr>
                <w:sz w:val="20"/>
                <w:szCs w:val="20"/>
              </w:rPr>
              <w:t>Tietoja hyödynnetään palkanlaskentajärjestelmän</w:t>
            </w:r>
            <w:r w:rsidR="009E4972">
              <w:rPr>
                <w:sz w:val="20"/>
                <w:szCs w:val="20"/>
              </w:rPr>
              <w:t xml:space="preserve"> kanssa osin kumpaankin suuntaan</w:t>
            </w:r>
          </w:p>
          <w:p w:rsidR="003B29BB" w:rsidRDefault="003B29BB">
            <w:pPr>
              <w:spacing w:after="0" w:line="240" w:lineRule="auto"/>
              <w:rPr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Henkilökuntarekisteri </w:t>
            </w:r>
          </w:p>
          <w:p w:rsidR="003B29BB" w:rsidRPr="006E6895" w:rsidRDefault="006E6895" w:rsidP="006E6895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6E6895">
              <w:rPr>
                <w:sz w:val="20"/>
                <w:szCs w:val="20"/>
              </w:rPr>
              <w:t>Tietoja hyödynnetään palkanlaskentajärjestelmän</w:t>
            </w:r>
            <w:r w:rsidR="009E4972">
              <w:rPr>
                <w:sz w:val="20"/>
                <w:szCs w:val="20"/>
              </w:rPr>
              <w:t xml:space="preserve"> kanssa osin kumpaankin suuntaan</w:t>
            </w:r>
          </w:p>
          <w:p w:rsidR="003B29BB" w:rsidRDefault="003B29BB">
            <w:pPr>
              <w:spacing w:after="0" w:line="240" w:lineRule="auto"/>
              <w:rPr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Tietoja ei siirretä.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B29BB">
        <w:tc>
          <w:tcPr>
            <w:tcW w:w="213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lastRenderedPageBreak/>
              <w:t>Rekisteröidyn oikeudet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8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 xml:space="preserve">Rekisteröidyn oikeudet sekä niiden toteutumiseen liittyvät lomakkeet ja ohjeet löytyvät: </w:t>
            </w:r>
          </w:p>
          <w:p w:rsidR="003B29BB" w:rsidRDefault="006E689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www. jamijarvi.fi/tietosuoja-asiat</w:t>
            </w:r>
          </w:p>
          <w:p w:rsidR="003B29BB" w:rsidRDefault="006E6895" w:rsidP="000412BA">
            <w:pPr>
              <w:spacing w:after="0" w:line="240" w:lineRule="auto"/>
            </w:pPr>
            <w:r>
              <w:rPr>
                <w:rFonts w:eastAsia="MS Gothic" w:cs="Arial"/>
                <w:sz w:val="20"/>
                <w:szCs w:val="20"/>
              </w:rPr>
              <w:t>Lomakkeita on saatavissa myös kunnanviraston infopisteestä.</w:t>
            </w:r>
            <w:r w:rsidR="000412BA">
              <w:rPr>
                <w:rFonts w:eastAsia="MS Gothic" w:cs="Arial"/>
                <w:sz w:val="20"/>
                <w:szCs w:val="20"/>
              </w:rPr>
              <w:t xml:space="preserve"> </w:t>
            </w:r>
            <w:r>
              <w:rPr>
                <w:rFonts w:eastAsia="MS Gothic" w:cs="Arial"/>
                <w:sz w:val="20"/>
                <w:szCs w:val="20"/>
              </w:rPr>
              <w:t xml:space="preserve">Henkilö voi käyttää tarkastusoikeuttaan maksutta kerran vuodessa. Asiakirjoista perittävät maksut perustuvat voimassa olevaan Jämijärven kunnanhallituksen päätökseen. </w:t>
            </w:r>
            <w:r>
              <w:rPr>
                <w:rFonts w:cs="Arial"/>
                <w:sz w:val="20"/>
                <w:szCs w:val="20"/>
              </w:rPr>
              <w:t>Rekisterinpitäjän on ilman aiheetonta viivytystä oma-aloitteisesti tai rekisteröidyn vaatimuksesta oikaistava, poistettava tai täydennettävä rekisterissä oleva, käsittelyn tarkoituksen kannalta virheellinen, tarpeeton, puutteellinen tai vanhentunut henkilötieto.</w:t>
            </w:r>
          </w:p>
        </w:tc>
      </w:tr>
      <w:tr w:rsidR="003B29BB">
        <w:tc>
          <w:tcPr>
            <w:tcW w:w="213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Rekisterin suojauksen periaatteet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86" w:type="dxa"/>
            <w:shd w:val="clear" w:color="auto" w:fill="auto"/>
          </w:tcPr>
          <w:p w:rsidR="003B29BB" w:rsidRDefault="006E689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A: Manuaalinen aineisto</w:t>
            </w:r>
          </w:p>
          <w:p w:rsidR="003B29BB" w:rsidRDefault="006E6895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Manuaalinen henkilötietoja sisältävä aineisto (virallista arkistointia edellyttävät ja muut tulosteet) säilytetään lukituissa työhuoneissa, lukituissa kaapeissa tai arkistossa. 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B: Sähköinen aineisto</w:t>
            </w:r>
          </w:p>
          <w:p w:rsidR="003B29BB" w:rsidRDefault="009E49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E4972">
              <w:rPr>
                <w:rFonts w:cs="Arial"/>
                <w:sz w:val="20"/>
                <w:szCs w:val="20"/>
              </w:rPr>
              <w:t>Henkilörekisterin tiedot sijaitsevat suojatulla palvelimella Suomessa. Tietotekniset laitteet sijaitsevat suojatuissa, lukituissa ja valvotuissa tiloissa</w:t>
            </w:r>
            <w:r w:rsidR="003B2A34">
              <w:rPr>
                <w:rFonts w:cs="Arial"/>
                <w:sz w:val="20"/>
                <w:szCs w:val="20"/>
              </w:rPr>
              <w:t xml:space="preserve"> </w:t>
            </w:r>
            <w:r w:rsidR="009A0E74" w:rsidRPr="009A0E74">
              <w:rPr>
                <w:rFonts w:cs="Arial"/>
                <w:sz w:val="20"/>
                <w:szCs w:val="20"/>
              </w:rPr>
              <w:t>suojattu</w:t>
            </w:r>
            <w:r w:rsidR="003B2A34">
              <w:rPr>
                <w:rFonts w:cs="Arial"/>
                <w:sz w:val="20"/>
                <w:szCs w:val="20"/>
              </w:rPr>
              <w:t xml:space="preserve">na </w:t>
            </w:r>
            <w:r w:rsidR="009A0E74" w:rsidRPr="009A0E74">
              <w:rPr>
                <w:rFonts w:cs="Arial"/>
                <w:sz w:val="20"/>
                <w:szCs w:val="20"/>
              </w:rPr>
              <w:t>palomuurein, käyttäjä-ja sala</w:t>
            </w:r>
            <w:r w:rsidR="003B2A34">
              <w:rPr>
                <w:rFonts w:cs="Arial"/>
                <w:sz w:val="20"/>
                <w:szCs w:val="20"/>
              </w:rPr>
              <w:t xml:space="preserve">sanatunnuksin, </w:t>
            </w:r>
            <w:proofErr w:type="spellStart"/>
            <w:r w:rsidR="003B2A34">
              <w:rPr>
                <w:rFonts w:cs="Arial"/>
                <w:sz w:val="20"/>
                <w:szCs w:val="20"/>
              </w:rPr>
              <w:t>ssl</w:t>
            </w:r>
            <w:proofErr w:type="spellEnd"/>
            <w:r w:rsidR="003B2A34">
              <w:rPr>
                <w:rFonts w:cs="Arial"/>
                <w:sz w:val="20"/>
                <w:szCs w:val="20"/>
              </w:rPr>
              <w:t xml:space="preserve">-salauksella sekä </w:t>
            </w:r>
            <w:r w:rsidR="009A0E74" w:rsidRPr="009A0E74">
              <w:rPr>
                <w:rFonts w:cs="Arial"/>
                <w:sz w:val="20"/>
                <w:szCs w:val="20"/>
              </w:rPr>
              <w:t>muilla tarvittavilla teknisillä toimenpiteillä</w:t>
            </w:r>
            <w:r w:rsidR="009A0E74">
              <w:rPr>
                <w:rFonts w:cs="Arial"/>
                <w:sz w:val="20"/>
                <w:szCs w:val="20"/>
              </w:rPr>
              <w:t>.</w:t>
            </w:r>
            <w:r w:rsidR="003B2A34">
              <w:rPr>
                <w:rFonts w:cs="Arial"/>
                <w:sz w:val="20"/>
                <w:szCs w:val="20"/>
              </w:rPr>
              <w:t xml:space="preserve"> </w:t>
            </w:r>
            <w:r w:rsidRPr="009E4972">
              <w:rPr>
                <w:rFonts w:cs="Arial"/>
                <w:sz w:val="20"/>
                <w:szCs w:val="20"/>
              </w:rPr>
              <w:t>Tietojärjestelmien ja tiedostojen käyttöoikeudet perustuvat henkilökohtaisiin käyttöoikeuksiin ja salasanoihin. Käyttöoikeudet luovutetaan työtehtävien perusteella. Käyttöoikeus päättyy henkilön siirtyessä pois niistä tehtävistä, joita varten hänelle on myönnetty käyttöoikeus.</w:t>
            </w:r>
            <w:r w:rsidR="003B2A34">
              <w:rPr>
                <w:rFonts w:cs="Arial"/>
                <w:sz w:val="20"/>
                <w:szCs w:val="20"/>
              </w:rPr>
              <w:t xml:space="preserve"> </w:t>
            </w:r>
            <w:r w:rsidR="006E6895">
              <w:rPr>
                <w:rFonts w:cs="Arial"/>
                <w:sz w:val="20"/>
                <w:szCs w:val="20"/>
              </w:rPr>
              <w:t xml:space="preserve">Käyttäjät/käyttäjätunnukset on lisäksi liitetty osaksi jotakin ennalta määriteltyä käyttäjäryhmää, jolle on puolestaan määritelty </w:t>
            </w:r>
            <w:proofErr w:type="spellStart"/>
            <w:r w:rsidR="006E6895">
              <w:rPr>
                <w:rFonts w:cs="Arial"/>
                <w:sz w:val="20"/>
                <w:szCs w:val="20"/>
              </w:rPr>
              <w:t>tietyt</w:t>
            </w:r>
            <w:proofErr w:type="spellEnd"/>
            <w:r w:rsidR="006E6895">
              <w:rPr>
                <w:rFonts w:cs="Arial"/>
                <w:sz w:val="20"/>
                <w:szCs w:val="20"/>
              </w:rPr>
              <w:t xml:space="preserve"> oikeudet Primuksessa. Käyttäjäryhmien oikeudet on määritelty siten, että kukin työntekijä voi käsitellä vain niitä henkilötietoja, joita hän tarvitsee työtehtävissään. Tietoja käsitteleviä työntekijöitä koskee vaitiolovelvollisuus. Vaitiolovelvollisuus jatkuu työnte</w:t>
            </w:r>
            <w:r>
              <w:rPr>
                <w:rFonts w:cs="Arial"/>
                <w:sz w:val="20"/>
                <w:szCs w:val="20"/>
              </w:rPr>
              <w:t>kijän palvelussuhteen päätyttyä.</w:t>
            </w:r>
          </w:p>
          <w:p w:rsidR="003B29BB" w:rsidRDefault="003B29B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B29BB" w:rsidRDefault="006E6895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Henkilötietojen säilytys/säilytysajan määrittely</w:t>
            </w:r>
          </w:p>
          <w:p w:rsidR="003B29BB" w:rsidRDefault="006E6895">
            <w:pPr>
              <w:pStyle w:val="Leipteksti"/>
              <w:spacing w:after="0" w:line="240" w:lineRule="auto"/>
            </w:pPr>
            <w:r>
              <w:rPr>
                <w:sz w:val="20"/>
                <w:szCs w:val="20"/>
              </w:rPr>
              <w:t xml:space="preserve">Tietojen säilyttämisessä noudatetaan arkistonmuodostussuunnitelmaa, arkistolaitoksen kulloinkin voimassaolevia säännöksiä ja määräyksiä sekä lainsäädäntöä. </w:t>
            </w:r>
          </w:p>
          <w:p w:rsidR="003B29BB" w:rsidRDefault="006E6895">
            <w:pPr>
              <w:pStyle w:val="Leipteksti"/>
              <w:spacing w:after="0" w:line="240" w:lineRule="auto"/>
            </w:pPr>
            <w:r>
              <w:rPr>
                <w:sz w:val="20"/>
                <w:szCs w:val="20"/>
              </w:rPr>
              <w:t xml:space="preserve">Säilytysajan jälkeen aineisto </w:t>
            </w:r>
            <w:proofErr w:type="spellStart"/>
            <w:r>
              <w:rPr>
                <w:sz w:val="20"/>
                <w:szCs w:val="20"/>
              </w:rPr>
              <w:t>turvahävitetään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3B29BB" w:rsidRDefault="003B29BB">
      <w:pPr>
        <w:ind w:left="5216" w:hanging="5216"/>
      </w:pPr>
    </w:p>
    <w:sectPr w:rsidR="003B29BB" w:rsidSect="000412BA">
      <w:pgSz w:w="11906" w:h="16838"/>
      <w:pgMar w:top="851" w:right="1134" w:bottom="426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4A6"/>
    <w:multiLevelType w:val="hybridMultilevel"/>
    <w:tmpl w:val="8B967A7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57969"/>
    <w:multiLevelType w:val="hybridMultilevel"/>
    <w:tmpl w:val="11DCAC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1845"/>
    <w:multiLevelType w:val="hybridMultilevel"/>
    <w:tmpl w:val="896C7CB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6610F"/>
    <w:multiLevelType w:val="hybridMultilevel"/>
    <w:tmpl w:val="A7E0BCD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4973"/>
    <w:multiLevelType w:val="hybridMultilevel"/>
    <w:tmpl w:val="1298C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498"/>
    <w:multiLevelType w:val="hybridMultilevel"/>
    <w:tmpl w:val="91A632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450E6"/>
    <w:multiLevelType w:val="hybridMultilevel"/>
    <w:tmpl w:val="8F066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7AFA"/>
    <w:multiLevelType w:val="hybridMultilevel"/>
    <w:tmpl w:val="4E06A2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03BB"/>
    <w:multiLevelType w:val="hybridMultilevel"/>
    <w:tmpl w:val="8F924F3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342A6"/>
    <w:multiLevelType w:val="hybridMultilevel"/>
    <w:tmpl w:val="5922DD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3343"/>
    <w:multiLevelType w:val="hybridMultilevel"/>
    <w:tmpl w:val="90A6CC8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D06C8"/>
    <w:multiLevelType w:val="hybridMultilevel"/>
    <w:tmpl w:val="A3E8A9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368DF"/>
    <w:multiLevelType w:val="hybridMultilevel"/>
    <w:tmpl w:val="FA7AC9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2731C"/>
    <w:multiLevelType w:val="hybridMultilevel"/>
    <w:tmpl w:val="A00A43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495EEF"/>
    <w:multiLevelType w:val="hybridMultilevel"/>
    <w:tmpl w:val="87F438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E33CD"/>
    <w:multiLevelType w:val="hybridMultilevel"/>
    <w:tmpl w:val="1F5207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76BE2"/>
    <w:multiLevelType w:val="hybridMultilevel"/>
    <w:tmpl w:val="10AE5B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D51F8"/>
    <w:multiLevelType w:val="hybridMultilevel"/>
    <w:tmpl w:val="95A2EE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0A2EA3"/>
    <w:multiLevelType w:val="hybridMultilevel"/>
    <w:tmpl w:val="AEF8074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BA39D0"/>
    <w:multiLevelType w:val="hybridMultilevel"/>
    <w:tmpl w:val="65DE83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55A6E"/>
    <w:multiLevelType w:val="hybridMultilevel"/>
    <w:tmpl w:val="DB7A9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476D1"/>
    <w:multiLevelType w:val="hybridMultilevel"/>
    <w:tmpl w:val="F926DB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57649"/>
    <w:multiLevelType w:val="hybridMultilevel"/>
    <w:tmpl w:val="301C1A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95C6A"/>
    <w:multiLevelType w:val="hybridMultilevel"/>
    <w:tmpl w:val="693EC8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20778"/>
    <w:multiLevelType w:val="hybridMultilevel"/>
    <w:tmpl w:val="54BAFAD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E68DF"/>
    <w:multiLevelType w:val="hybridMultilevel"/>
    <w:tmpl w:val="D18A48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24"/>
  </w:num>
  <w:num w:numId="5">
    <w:abstractNumId w:val="14"/>
  </w:num>
  <w:num w:numId="6">
    <w:abstractNumId w:val="8"/>
  </w:num>
  <w:num w:numId="7">
    <w:abstractNumId w:val="2"/>
  </w:num>
  <w:num w:numId="8">
    <w:abstractNumId w:val="17"/>
  </w:num>
  <w:num w:numId="9">
    <w:abstractNumId w:val="16"/>
  </w:num>
  <w:num w:numId="10">
    <w:abstractNumId w:val="1"/>
  </w:num>
  <w:num w:numId="11">
    <w:abstractNumId w:val="13"/>
  </w:num>
  <w:num w:numId="12">
    <w:abstractNumId w:val="10"/>
  </w:num>
  <w:num w:numId="13">
    <w:abstractNumId w:val="18"/>
  </w:num>
  <w:num w:numId="14">
    <w:abstractNumId w:val="25"/>
  </w:num>
  <w:num w:numId="15">
    <w:abstractNumId w:val="7"/>
  </w:num>
  <w:num w:numId="16">
    <w:abstractNumId w:val="4"/>
  </w:num>
  <w:num w:numId="17">
    <w:abstractNumId w:val="5"/>
  </w:num>
  <w:num w:numId="18">
    <w:abstractNumId w:val="15"/>
  </w:num>
  <w:num w:numId="19">
    <w:abstractNumId w:val="9"/>
  </w:num>
  <w:num w:numId="20">
    <w:abstractNumId w:val="21"/>
  </w:num>
  <w:num w:numId="21">
    <w:abstractNumId w:val="11"/>
  </w:num>
  <w:num w:numId="22">
    <w:abstractNumId w:val="20"/>
  </w:num>
  <w:num w:numId="23">
    <w:abstractNumId w:val="19"/>
  </w:num>
  <w:num w:numId="24">
    <w:abstractNumId w:val="22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BB"/>
    <w:rsid w:val="000412BA"/>
    <w:rsid w:val="00110FFC"/>
    <w:rsid w:val="003B29BB"/>
    <w:rsid w:val="003B2A34"/>
    <w:rsid w:val="0064147D"/>
    <w:rsid w:val="006E6895"/>
    <w:rsid w:val="008F063A"/>
    <w:rsid w:val="00931F67"/>
    <w:rsid w:val="009A0E74"/>
    <w:rsid w:val="009E4972"/>
    <w:rsid w:val="00A40553"/>
    <w:rsid w:val="00C11A5E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BF1CF-5084-4710-8F90-256AFE9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qFormat/>
    <w:rsid w:val="00243BAC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8B4A6F"/>
    <w:rPr>
      <w:rFonts w:ascii="Segoe UI" w:hAnsi="Segoe UI" w:cs="Segoe UI"/>
      <w:sz w:val="18"/>
      <w:szCs w:val="18"/>
    </w:rPr>
  </w:style>
  <w:style w:type="character" w:customStyle="1" w:styleId="Internet-linkki">
    <w:name w:val="Internet-linkki"/>
    <w:basedOn w:val="Kappaleenoletusfontti"/>
    <w:uiPriority w:val="99"/>
    <w:unhideWhenUsed/>
    <w:rsid w:val="006B080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Arial"/>
      <w:sz w:val="20"/>
      <w:szCs w:val="20"/>
    </w:rPr>
  </w:style>
  <w:style w:type="character" w:customStyle="1" w:styleId="ListLabel30">
    <w:name w:val="ListLabel 30"/>
    <w:qFormat/>
    <w:rPr>
      <w:rFonts w:cs="Arial"/>
      <w:sz w:val="20"/>
      <w:szCs w:val="20"/>
    </w:rPr>
  </w:style>
  <w:style w:type="character" w:customStyle="1" w:styleId="ListLabel31">
    <w:name w:val="ListLabel 31"/>
    <w:qFormat/>
    <w:rPr>
      <w:rFonts w:cs="Arial"/>
      <w:sz w:val="20"/>
      <w:szCs w:val="20"/>
    </w:rPr>
  </w:style>
  <w:style w:type="character" w:customStyle="1" w:styleId="ListLabel32">
    <w:name w:val="ListLabel 32"/>
    <w:qFormat/>
    <w:rPr>
      <w:rFonts w:cs="Arial"/>
      <w:sz w:val="20"/>
      <w:szCs w:val="20"/>
    </w:rPr>
  </w:style>
  <w:style w:type="character" w:customStyle="1" w:styleId="ListLabel33">
    <w:name w:val="ListLabel 33"/>
    <w:qFormat/>
    <w:rPr>
      <w:rFonts w:cs="Arial"/>
      <w:sz w:val="20"/>
      <w:szCs w:val="20"/>
    </w:rPr>
  </w:style>
  <w:style w:type="character" w:customStyle="1" w:styleId="ListLabel34">
    <w:name w:val="ListLabel 34"/>
    <w:qFormat/>
    <w:rPr>
      <w:rFonts w:cs="Arial"/>
      <w:sz w:val="20"/>
      <w:szCs w:val="20"/>
    </w:rPr>
  </w:style>
  <w:style w:type="character" w:customStyle="1" w:styleId="ListLabel35">
    <w:name w:val="ListLabel 35"/>
    <w:qFormat/>
    <w:rPr>
      <w:rFonts w:cs="Arial"/>
      <w:sz w:val="20"/>
      <w:szCs w:val="20"/>
    </w:rPr>
  </w:style>
  <w:style w:type="character" w:customStyle="1" w:styleId="ListLabel36">
    <w:name w:val="ListLabel 36"/>
    <w:qFormat/>
    <w:rPr>
      <w:rFonts w:cs="Arial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rFonts w:cs="Arial"/>
      <w:sz w:val="20"/>
      <w:szCs w:val="20"/>
    </w:rPr>
  </w:style>
  <w:style w:type="character" w:customStyle="1" w:styleId="ListLabel39">
    <w:name w:val="ListLabel 39"/>
    <w:qFormat/>
    <w:rPr>
      <w:rFonts w:cs="Arial"/>
      <w:sz w:val="20"/>
      <w:szCs w:val="20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Luettelokappale">
    <w:name w:val="List Paragraph"/>
    <w:basedOn w:val="Normaali"/>
    <w:uiPriority w:val="34"/>
    <w:qFormat/>
    <w:rsid w:val="0062161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8B4A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ulukonsislt">
    <w:name w:val="Taulukon sisältö"/>
    <w:basedOn w:val="Normaali"/>
    <w:qFormat/>
    <w:pPr>
      <w:suppressLineNumbers/>
    </w:pPr>
  </w:style>
  <w:style w:type="paragraph" w:customStyle="1" w:styleId="Taulukonotsikko">
    <w:name w:val="Taulukon otsikko"/>
    <w:basedOn w:val="Taulukonsislt"/>
    <w:qFormat/>
    <w:pPr>
      <w:jc w:val="center"/>
    </w:pPr>
    <w:rPr>
      <w:b/>
      <w:bCs/>
    </w:rPr>
  </w:style>
  <w:style w:type="table" w:styleId="TaulukkoRuudukko">
    <w:name w:val="Table Grid"/>
    <w:basedOn w:val="Normaalitaulukko"/>
    <w:uiPriority w:val="39"/>
    <w:rsid w:val="0062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40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u.anttila@jamijarv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omo.pesonen@jamijarvi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jarvi@jamijarvi.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ietosuojavastaava@jamijarv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va.makinen@jami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8010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Jämijärven kunta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dc:description/>
  <cp:lastModifiedBy>Merja</cp:lastModifiedBy>
  <cp:revision>2</cp:revision>
  <cp:lastPrinted>2019-08-08T12:37:00Z</cp:lastPrinted>
  <dcterms:created xsi:type="dcterms:W3CDTF">2021-04-01T08:43:00Z</dcterms:created>
  <dcterms:modified xsi:type="dcterms:W3CDTF">2021-04-01T08:43:00Z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